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05" w:rsidRDefault="003A0F05" w:rsidP="0068668D"/>
    <w:tbl>
      <w:tblPr>
        <w:tblStyle w:val="HelleListe"/>
        <w:tblW w:w="0" w:type="auto"/>
        <w:tblCellSpacing w:w="11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3781"/>
        <w:gridCol w:w="3770"/>
        <w:gridCol w:w="3770"/>
        <w:gridCol w:w="3781"/>
      </w:tblGrid>
      <w:tr w:rsidR="0068668D" w:rsidTr="0068668D">
        <w:trPr>
          <w:cnfStyle w:val="100000000000"/>
          <w:tblCellSpacing w:w="11" w:type="dxa"/>
        </w:trPr>
        <w:tc>
          <w:tcPr>
            <w:cnfStyle w:val="001000000000"/>
            <w:tcW w:w="3748" w:type="dxa"/>
          </w:tcPr>
          <w:p w:rsidR="0068668D" w:rsidRDefault="0068668D" w:rsidP="00715AB6">
            <w:r>
              <w:t>Aufgabe</w:t>
            </w:r>
          </w:p>
        </w:tc>
        <w:tc>
          <w:tcPr>
            <w:tcW w:w="3748" w:type="dxa"/>
          </w:tcPr>
          <w:p w:rsidR="0068668D" w:rsidRDefault="0068668D" w:rsidP="00715AB6">
            <w:pPr>
              <w:cnfStyle w:val="100000000000"/>
            </w:pPr>
            <w:r>
              <w:t>Evtl. Erk</w:t>
            </w:r>
            <w:r w:rsidR="003A0F05">
              <w:t>l</w:t>
            </w:r>
            <w:r>
              <w:t>ärung zur Aufgabe</w:t>
            </w:r>
          </w:p>
        </w:tc>
        <w:tc>
          <w:tcPr>
            <w:tcW w:w="3748" w:type="dxa"/>
          </w:tcPr>
          <w:p w:rsidR="0068668D" w:rsidRDefault="0068668D" w:rsidP="00715AB6">
            <w:pPr>
              <w:cnfStyle w:val="100000000000"/>
            </w:pPr>
            <w:r>
              <w:t>Lösung</w:t>
            </w:r>
          </w:p>
        </w:tc>
        <w:tc>
          <w:tcPr>
            <w:tcW w:w="3748" w:type="dxa"/>
          </w:tcPr>
          <w:p w:rsidR="0068668D" w:rsidRDefault="0068668D" w:rsidP="00715AB6">
            <w:pPr>
              <w:cnfStyle w:val="100000000000"/>
            </w:pPr>
            <w:r>
              <w:t>Schülerlösung</w:t>
            </w:r>
          </w:p>
        </w:tc>
      </w:tr>
      <w:tr w:rsidR="0068668D" w:rsidTr="0068668D">
        <w:trPr>
          <w:cnfStyle w:val="000000100000"/>
          <w:tblCellSpacing w:w="11" w:type="dxa"/>
        </w:trPr>
        <w:tc>
          <w:tcPr>
            <w:cnfStyle w:val="001000000000"/>
            <w:tcW w:w="3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8668D" w:rsidRPr="002A7F40" w:rsidRDefault="0068668D" w:rsidP="00715AB6">
            <w:pPr>
              <w:rPr>
                <w:i/>
              </w:rPr>
            </w:pPr>
            <w:r w:rsidRPr="002A7F40">
              <w:rPr>
                <w:i/>
              </w:rPr>
              <w:t>Die Spiel &amp; Spaß GmbH nimmt bei ihrer Hausbank ein Fälligkeitsdarlehen auf (Zinsen und Tilgung werden erst am Ende der Laufzeit fällig) Darlehenssumme: 125.000,00 EUR. Die Bank berechnet 4,9 % Darlehenszinsen. Laufzeit 435 Tage. Die Bearbeitungs</w:t>
            </w:r>
            <w:r w:rsidRPr="002A7F40">
              <w:rPr>
                <w:i/>
              </w:rPr>
              <w:softHyphen/>
              <w:t xml:space="preserve">gebühren fallen </w:t>
            </w:r>
            <w:r w:rsidR="00092F0E" w:rsidRPr="002A7F40">
              <w:rPr>
                <w:i/>
              </w:rPr>
              <w:t xml:space="preserve">sofort </w:t>
            </w:r>
            <w:r w:rsidRPr="002A7F40">
              <w:rPr>
                <w:i/>
              </w:rPr>
              <w:t>einmalig mit 1% an.</w:t>
            </w:r>
          </w:p>
          <w:p w:rsidR="0068668D" w:rsidRDefault="0068668D" w:rsidP="00715AB6">
            <w:r>
              <w:t>a) Buche die Auszahlung des Kredits</w:t>
            </w:r>
            <w:r w:rsidR="00092F0E">
              <w:t>!</w:t>
            </w:r>
          </w:p>
          <w:p w:rsidR="0068668D" w:rsidRDefault="0068668D" w:rsidP="0068668D"/>
        </w:tc>
        <w:tc>
          <w:tcPr>
            <w:tcW w:w="3748" w:type="dxa"/>
            <w:tcBorders>
              <w:top w:val="none" w:sz="0" w:space="0" w:color="auto"/>
              <w:bottom w:val="none" w:sz="0" w:space="0" w:color="auto"/>
            </w:tcBorders>
          </w:tcPr>
          <w:p w:rsidR="0068668D" w:rsidRDefault="0068668D" w:rsidP="003A0F05">
            <w:pPr>
              <w:cnfStyle w:val="000000100000"/>
            </w:pPr>
          </w:p>
        </w:tc>
        <w:tc>
          <w:tcPr>
            <w:tcW w:w="3748" w:type="dxa"/>
            <w:tcBorders>
              <w:top w:val="none" w:sz="0" w:space="0" w:color="auto"/>
              <w:bottom w:val="none" w:sz="0" w:space="0" w:color="auto"/>
            </w:tcBorders>
          </w:tcPr>
          <w:p w:rsidR="00092F0E" w:rsidRDefault="00092F0E">
            <w:pPr>
              <w:cnfStyle w:val="000000100000"/>
            </w:pPr>
          </w:p>
          <w:tbl>
            <w:tblPr>
              <w:tblStyle w:val="Tabellengitternetz"/>
              <w:tblW w:w="0" w:type="auto"/>
              <w:tblLook w:val="04A0"/>
            </w:tblPr>
            <w:tblGrid>
              <w:gridCol w:w="869"/>
              <w:gridCol w:w="869"/>
              <w:gridCol w:w="869"/>
              <w:gridCol w:w="870"/>
            </w:tblGrid>
            <w:tr w:rsidR="00092F0E" w:rsidRPr="00092F0E" w:rsidTr="00092F0E">
              <w:tc>
                <w:tcPr>
                  <w:tcW w:w="869" w:type="dxa"/>
                </w:tcPr>
                <w:p w:rsidR="00092F0E" w:rsidRPr="00092F0E" w:rsidRDefault="00092F0E" w:rsidP="003A0F05">
                  <w:pPr>
                    <w:rPr>
                      <w:sz w:val="12"/>
                    </w:rPr>
                  </w:pPr>
                  <w:r w:rsidRPr="00092F0E">
                    <w:rPr>
                      <w:sz w:val="12"/>
                    </w:rPr>
                    <w:t xml:space="preserve">2800 </w:t>
                  </w:r>
                  <w:proofErr w:type="spellStart"/>
                  <w:r w:rsidRPr="00092F0E">
                    <w:rPr>
                      <w:sz w:val="12"/>
                    </w:rPr>
                    <w:t>Bk</w:t>
                  </w:r>
                  <w:proofErr w:type="spellEnd"/>
                </w:p>
              </w:tc>
              <w:tc>
                <w:tcPr>
                  <w:tcW w:w="869" w:type="dxa"/>
                </w:tcPr>
                <w:p w:rsidR="00092F0E" w:rsidRPr="00092F0E" w:rsidRDefault="00092F0E" w:rsidP="00092F0E">
                  <w:pPr>
                    <w:jc w:val="right"/>
                    <w:rPr>
                      <w:sz w:val="12"/>
                    </w:rPr>
                  </w:pPr>
                  <w:r w:rsidRPr="00092F0E">
                    <w:rPr>
                      <w:sz w:val="12"/>
                    </w:rPr>
                    <w:t>123.750,00</w:t>
                  </w:r>
                </w:p>
              </w:tc>
              <w:tc>
                <w:tcPr>
                  <w:tcW w:w="869" w:type="dxa"/>
                </w:tcPr>
                <w:p w:rsidR="00092F0E" w:rsidRPr="00092F0E" w:rsidRDefault="00092F0E" w:rsidP="003A0F05">
                  <w:pPr>
                    <w:rPr>
                      <w:sz w:val="12"/>
                    </w:rPr>
                  </w:pPr>
                  <w:r w:rsidRPr="00092F0E">
                    <w:rPr>
                      <w:sz w:val="12"/>
                    </w:rPr>
                    <w:t>4200 KBKV</w:t>
                  </w:r>
                </w:p>
              </w:tc>
              <w:tc>
                <w:tcPr>
                  <w:tcW w:w="870" w:type="dxa"/>
                </w:tcPr>
                <w:p w:rsidR="00092F0E" w:rsidRPr="00092F0E" w:rsidRDefault="00092F0E" w:rsidP="00092F0E">
                  <w:pPr>
                    <w:jc w:val="right"/>
                    <w:rPr>
                      <w:sz w:val="12"/>
                    </w:rPr>
                  </w:pPr>
                  <w:r w:rsidRPr="00092F0E">
                    <w:rPr>
                      <w:sz w:val="12"/>
                    </w:rPr>
                    <w:t>125.000,00</w:t>
                  </w:r>
                </w:p>
              </w:tc>
            </w:tr>
            <w:tr w:rsidR="00092F0E" w:rsidRPr="00092F0E" w:rsidTr="00092F0E">
              <w:tc>
                <w:tcPr>
                  <w:tcW w:w="869" w:type="dxa"/>
                </w:tcPr>
                <w:p w:rsidR="00092F0E" w:rsidRPr="00092F0E" w:rsidRDefault="00092F0E" w:rsidP="003A0F05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6750 KGV</w:t>
                  </w:r>
                </w:p>
              </w:tc>
              <w:tc>
                <w:tcPr>
                  <w:tcW w:w="869" w:type="dxa"/>
                </w:tcPr>
                <w:p w:rsidR="00092F0E" w:rsidRPr="00092F0E" w:rsidRDefault="00092F0E" w:rsidP="00092F0E">
                  <w:pPr>
                    <w:jc w:val="right"/>
                    <w:rPr>
                      <w:sz w:val="12"/>
                    </w:rPr>
                  </w:pPr>
                  <w:r w:rsidRPr="00092F0E">
                    <w:rPr>
                      <w:sz w:val="12"/>
                    </w:rPr>
                    <w:t>1.250,00</w:t>
                  </w:r>
                </w:p>
              </w:tc>
              <w:tc>
                <w:tcPr>
                  <w:tcW w:w="869" w:type="dxa"/>
                </w:tcPr>
                <w:p w:rsidR="00092F0E" w:rsidRPr="00092F0E" w:rsidRDefault="00092F0E" w:rsidP="003A0F05">
                  <w:pPr>
                    <w:rPr>
                      <w:sz w:val="12"/>
                    </w:rPr>
                  </w:pPr>
                </w:p>
              </w:tc>
              <w:tc>
                <w:tcPr>
                  <w:tcW w:w="870" w:type="dxa"/>
                </w:tcPr>
                <w:p w:rsidR="00092F0E" w:rsidRPr="00092F0E" w:rsidRDefault="00092F0E" w:rsidP="00092F0E">
                  <w:pPr>
                    <w:jc w:val="right"/>
                    <w:rPr>
                      <w:sz w:val="12"/>
                    </w:rPr>
                  </w:pPr>
                </w:p>
              </w:tc>
            </w:tr>
          </w:tbl>
          <w:p w:rsidR="0068668D" w:rsidRDefault="0068668D" w:rsidP="003A0F05">
            <w:pPr>
              <w:cnfStyle w:val="000000100000"/>
            </w:pPr>
          </w:p>
        </w:tc>
        <w:tc>
          <w:tcPr>
            <w:tcW w:w="37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8668D" w:rsidRDefault="0068668D" w:rsidP="00715AB6">
            <w:pPr>
              <w:cnfStyle w:val="000000100000"/>
            </w:pPr>
          </w:p>
        </w:tc>
      </w:tr>
      <w:tr w:rsidR="0068668D" w:rsidRPr="0068668D" w:rsidTr="002A7F40">
        <w:trPr>
          <w:trHeight w:val="1704"/>
          <w:tblCellSpacing w:w="11" w:type="dxa"/>
        </w:trPr>
        <w:tc>
          <w:tcPr>
            <w:cnfStyle w:val="001000000000"/>
            <w:tcW w:w="3748" w:type="dxa"/>
          </w:tcPr>
          <w:p w:rsidR="0068668D" w:rsidRDefault="0068668D" w:rsidP="00092F0E">
            <w:r>
              <w:t xml:space="preserve">b) </w:t>
            </w:r>
            <w:r w:rsidR="00092F0E">
              <w:t>Buche die Tilgung des Kredites und die Zahlung der Zinsen am Ende der Laufzeit.</w:t>
            </w:r>
          </w:p>
        </w:tc>
        <w:tc>
          <w:tcPr>
            <w:tcW w:w="3748" w:type="dxa"/>
          </w:tcPr>
          <w:p w:rsidR="00092F0E" w:rsidRPr="00092F0E" w:rsidRDefault="00092F0E" w:rsidP="00092F0E">
            <w:pPr>
              <w:cnfStyle w:val="000000000000"/>
              <w:rPr>
                <w:sz w:val="18"/>
              </w:rPr>
            </w:pPr>
            <w:r w:rsidRPr="00092F0E">
              <w:rPr>
                <w:sz w:val="18"/>
              </w:rPr>
              <w:t>Das Darlehen ist mit einer Laufzeit von unter 3 Jahren ein kurzfristiges Darlehen. Daher: 4200 KBKV.</w:t>
            </w:r>
          </w:p>
          <w:p w:rsidR="00092F0E" w:rsidRPr="00092F0E" w:rsidRDefault="00092F0E" w:rsidP="00092F0E">
            <w:pPr>
              <w:cnfStyle w:val="000000000000"/>
              <w:rPr>
                <w:sz w:val="18"/>
              </w:rPr>
            </w:pPr>
            <w:r w:rsidRPr="00092F0E">
              <w:rPr>
                <w:sz w:val="18"/>
              </w:rPr>
              <w:t xml:space="preserve">Auch wenn die Laufzeit sich über zwei Jahre erstreckt, ist der Zinssatz immer p. a., also auf ein Jahr bezogen. Daher: geteilt durch </w:t>
            </w:r>
            <w:r w:rsidR="003D5716" w:rsidRPr="003D5716">
              <w:rPr>
                <w:sz w:val="18"/>
                <w:u w:color="FF0000"/>
              </w:rPr>
              <w:t>360</w:t>
            </w:r>
          </w:p>
          <w:p w:rsidR="0068668D" w:rsidRDefault="0068668D" w:rsidP="00715AB6">
            <w:pPr>
              <w:cnfStyle w:val="000000000000"/>
            </w:pPr>
          </w:p>
        </w:tc>
        <w:tc>
          <w:tcPr>
            <w:tcW w:w="3748" w:type="dxa"/>
          </w:tcPr>
          <w:p w:rsidR="00092F0E" w:rsidRDefault="00092F0E" w:rsidP="00092F0E">
            <w:pPr>
              <w:cnfStyle w:val="000000000000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 xml:space="preserve">Z=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 x p x t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100 x </m:t>
                    </m:r>
                    <m:r>
                      <w:rPr>
                        <w:rFonts w:ascii="Cambria Math" w:hAnsi="Cambria Math"/>
                        <w:u w:color="FF0000"/>
                      </w:rPr>
                      <m:t>360</m:t>
                    </m:r>
                  </m:den>
                </m:f>
              </m:oMath>
            </m:oMathPara>
          </w:p>
          <w:p w:rsidR="00092F0E" w:rsidRDefault="00092F0E" w:rsidP="00092F0E">
            <w:pPr>
              <w:cnfStyle w:val="000000000000"/>
            </w:pPr>
          </w:p>
          <w:p w:rsidR="0068668D" w:rsidRDefault="00092F0E" w:rsidP="00092F0E">
            <w:pPr>
              <w:cnfStyle w:val="000000000000"/>
            </w:pPr>
            <m:oMath>
              <m:r>
                <w:rPr>
                  <w:rFonts w:ascii="Cambria Math" w:hAnsi="Cambria Math"/>
                </w:rPr>
                <m:t xml:space="preserve">Z=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125.000,00  x 4,90  x 425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100 x </m:t>
                  </m:r>
                  <m:r>
                    <w:rPr>
                      <w:rFonts w:ascii="Cambria Math" w:hAnsi="Cambria Math"/>
                      <w:u w:color="FF0000"/>
                    </w:rPr>
                    <m:t>360</m:t>
                  </m:r>
                </m:den>
              </m:f>
            </m:oMath>
            <w:r>
              <w:t xml:space="preserve"> = </w:t>
            </w:r>
            <w:r w:rsidR="003D5716">
              <w:t>7.230,90</w:t>
            </w:r>
          </w:p>
          <w:p w:rsidR="00092F0E" w:rsidRDefault="00092F0E" w:rsidP="00092F0E">
            <w:pPr>
              <w:cnfStyle w:val="000000000000"/>
            </w:pPr>
          </w:p>
          <w:tbl>
            <w:tblPr>
              <w:tblStyle w:val="Tabellengitternetz"/>
              <w:tblW w:w="0" w:type="auto"/>
              <w:tblLook w:val="04A0"/>
            </w:tblPr>
            <w:tblGrid>
              <w:gridCol w:w="869"/>
              <w:gridCol w:w="869"/>
              <w:gridCol w:w="869"/>
              <w:gridCol w:w="870"/>
            </w:tblGrid>
            <w:tr w:rsidR="00092F0E" w:rsidRPr="00092F0E" w:rsidTr="00715AB6">
              <w:tc>
                <w:tcPr>
                  <w:tcW w:w="869" w:type="dxa"/>
                </w:tcPr>
                <w:p w:rsidR="00092F0E" w:rsidRPr="00092F0E" w:rsidRDefault="00092F0E" w:rsidP="00715AB6">
                  <w:pPr>
                    <w:rPr>
                      <w:sz w:val="12"/>
                    </w:rPr>
                  </w:pPr>
                  <w:r w:rsidRPr="00092F0E">
                    <w:rPr>
                      <w:sz w:val="12"/>
                    </w:rPr>
                    <w:t>4200 KBKV</w:t>
                  </w:r>
                </w:p>
              </w:tc>
              <w:tc>
                <w:tcPr>
                  <w:tcW w:w="869" w:type="dxa"/>
                </w:tcPr>
                <w:p w:rsidR="00092F0E" w:rsidRPr="00092F0E" w:rsidRDefault="00092F0E" w:rsidP="00715AB6">
                  <w:pPr>
                    <w:jc w:val="right"/>
                    <w:rPr>
                      <w:sz w:val="12"/>
                    </w:rPr>
                  </w:pPr>
                  <w:r>
                    <w:rPr>
                      <w:sz w:val="12"/>
                    </w:rPr>
                    <w:t>125.000,00</w:t>
                  </w:r>
                </w:p>
              </w:tc>
              <w:tc>
                <w:tcPr>
                  <w:tcW w:w="869" w:type="dxa"/>
                </w:tcPr>
                <w:p w:rsidR="00092F0E" w:rsidRPr="00092F0E" w:rsidRDefault="008D7F17" w:rsidP="00715AB6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2800 BK</w:t>
                  </w:r>
                </w:p>
              </w:tc>
              <w:tc>
                <w:tcPr>
                  <w:tcW w:w="870" w:type="dxa"/>
                </w:tcPr>
                <w:p w:rsidR="00092F0E" w:rsidRPr="00092F0E" w:rsidRDefault="003D5716" w:rsidP="003D5716">
                  <w:pPr>
                    <w:jc w:val="right"/>
                    <w:rPr>
                      <w:sz w:val="12"/>
                    </w:rPr>
                  </w:pPr>
                  <w:r>
                    <w:rPr>
                      <w:sz w:val="12"/>
                    </w:rPr>
                    <w:t>117.769,10</w:t>
                  </w:r>
                </w:p>
              </w:tc>
            </w:tr>
            <w:tr w:rsidR="00092F0E" w:rsidRPr="00092F0E" w:rsidTr="00715AB6">
              <w:tc>
                <w:tcPr>
                  <w:tcW w:w="869" w:type="dxa"/>
                </w:tcPr>
                <w:p w:rsidR="00092F0E" w:rsidRPr="00092F0E" w:rsidRDefault="00092F0E" w:rsidP="003D5716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7510 ZAW</w:t>
                  </w:r>
                </w:p>
              </w:tc>
              <w:tc>
                <w:tcPr>
                  <w:tcW w:w="869" w:type="dxa"/>
                </w:tcPr>
                <w:p w:rsidR="00092F0E" w:rsidRPr="00092F0E" w:rsidRDefault="003D5716" w:rsidP="003D5716">
                  <w:pPr>
                    <w:jc w:val="right"/>
                    <w:rPr>
                      <w:sz w:val="12"/>
                    </w:rPr>
                  </w:pPr>
                  <w:r w:rsidRPr="003D5716">
                    <w:rPr>
                      <w:sz w:val="12"/>
                    </w:rPr>
                    <w:t>7.230,90</w:t>
                  </w:r>
                </w:p>
              </w:tc>
              <w:tc>
                <w:tcPr>
                  <w:tcW w:w="869" w:type="dxa"/>
                </w:tcPr>
                <w:p w:rsidR="00092F0E" w:rsidRPr="00092F0E" w:rsidRDefault="00092F0E" w:rsidP="00715AB6">
                  <w:pPr>
                    <w:rPr>
                      <w:sz w:val="12"/>
                    </w:rPr>
                  </w:pPr>
                </w:p>
              </w:tc>
              <w:tc>
                <w:tcPr>
                  <w:tcW w:w="870" w:type="dxa"/>
                </w:tcPr>
                <w:p w:rsidR="00092F0E" w:rsidRPr="00092F0E" w:rsidRDefault="00092F0E" w:rsidP="00715AB6">
                  <w:pPr>
                    <w:jc w:val="right"/>
                    <w:rPr>
                      <w:sz w:val="12"/>
                    </w:rPr>
                  </w:pPr>
                </w:p>
              </w:tc>
            </w:tr>
          </w:tbl>
          <w:p w:rsidR="00092F0E" w:rsidRDefault="00092F0E" w:rsidP="00092F0E">
            <w:pPr>
              <w:cnfStyle w:val="000000000000"/>
            </w:pPr>
          </w:p>
        </w:tc>
        <w:tc>
          <w:tcPr>
            <w:tcW w:w="3748" w:type="dxa"/>
          </w:tcPr>
          <w:p w:rsidR="0068668D" w:rsidRDefault="0068668D" w:rsidP="00715AB6">
            <w:pPr>
              <w:cnfStyle w:val="000000000000"/>
            </w:pPr>
          </w:p>
        </w:tc>
      </w:tr>
      <w:tr w:rsidR="008D7F17" w:rsidTr="009E0460">
        <w:trPr>
          <w:cnfStyle w:val="000000100000"/>
          <w:trHeight w:val="2069"/>
          <w:tblCellSpacing w:w="11" w:type="dxa"/>
        </w:trPr>
        <w:tc>
          <w:tcPr>
            <w:cnfStyle w:val="001000000000"/>
            <w:tcW w:w="3748" w:type="dxa"/>
          </w:tcPr>
          <w:p w:rsidR="008D7F17" w:rsidRDefault="009E0460" w:rsidP="008D7F17">
            <w:r>
              <w:t>c) Berechne den effektiven Jahreszins dieses Darlehens!</w:t>
            </w:r>
          </w:p>
        </w:tc>
        <w:tc>
          <w:tcPr>
            <w:tcW w:w="3748" w:type="dxa"/>
          </w:tcPr>
          <w:p w:rsidR="008D7F17" w:rsidRDefault="009E0460" w:rsidP="00715AB6">
            <w:pPr>
              <w:cnfStyle w:val="000000100000"/>
            </w:pPr>
            <w:r>
              <w:t>Die tatsächlichen Kreditkosten sind die Zinsen und die Bearbeitungsgebühr:</w:t>
            </w:r>
          </w:p>
          <w:p w:rsidR="00595945" w:rsidRPr="00595945" w:rsidRDefault="003D5716" w:rsidP="00595945">
            <w:pPr>
              <w:cnfStyle w:val="000000100000"/>
            </w:pPr>
            <w:r w:rsidRPr="003D5716">
              <w:t xml:space="preserve">7.230,90 </w:t>
            </w:r>
            <w:r w:rsidR="009E0460">
              <w:t xml:space="preserve">+ 1.250,00 = </w:t>
            </w:r>
            <w:r>
              <w:t>8.480,90</w:t>
            </w:r>
            <w:r>
              <w:rPr>
                <w:rFonts w:ascii="Cambria Math" w:hAnsi="Cambria Math"/>
              </w:rPr>
              <w:br/>
            </w:r>
          </w:p>
          <w:p w:rsidR="00595945" w:rsidRDefault="00595945" w:rsidP="00595945">
            <w:pPr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 xml:space="preserve">p eff=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Z x 100 x </m:t>
                    </m:r>
                    <m:r>
                      <w:rPr>
                        <w:rFonts w:ascii="Cambria Math" w:hAnsi="Cambria Math"/>
                        <w:u w:color="FF0000"/>
                      </w:rPr>
                      <m:t>360</m:t>
                    </m:r>
                    <m:r>
                      <w:rPr>
                        <w:rFonts w:ascii="Cambria Math" w:hAnsi="Cambria Math"/>
                      </w:rPr>
                      <m:t xml:space="preserve">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 x t</m:t>
                    </m:r>
                  </m:den>
                </m:f>
              </m:oMath>
            </m:oMathPara>
          </w:p>
          <w:p w:rsidR="009E0460" w:rsidRPr="009E0460" w:rsidRDefault="009E0460" w:rsidP="009E0460">
            <w:pPr>
              <w:cnfStyle w:val="000000100000"/>
            </w:pPr>
          </w:p>
        </w:tc>
        <w:tc>
          <w:tcPr>
            <w:tcW w:w="3748" w:type="dxa"/>
          </w:tcPr>
          <w:p w:rsidR="009E0460" w:rsidRDefault="009E0460" w:rsidP="009E0460">
            <w:pPr>
              <w:cnfStyle w:val="000000100000"/>
            </w:pPr>
          </w:p>
          <w:p w:rsidR="009E0460" w:rsidRDefault="009E0460" w:rsidP="009E0460">
            <w:pPr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 xml:space="preserve">p eff=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8.480,90 </m:t>
                    </m:r>
                    <m:r>
                      <w:rPr>
                        <w:rFonts w:ascii="Cambria Math" w:hAnsi="Cambria Math"/>
                      </w:rPr>
                      <m:t xml:space="preserve">x 100 x </m:t>
                    </m:r>
                    <m:r>
                      <w:rPr>
                        <w:rFonts w:ascii="Cambria Math" w:hAnsi="Cambria Math"/>
                        <w:u w:color="FF0000"/>
                      </w:rPr>
                      <m:t>360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117.769 ,10 x</m:t>
                    </m:r>
                    <m:r>
                      <w:rPr>
                        <w:rFonts w:ascii="Cambria Math" w:hAnsi="Cambria Math"/>
                      </w:rPr>
                      <m:t xml:space="preserve"> 435</m:t>
                    </m:r>
                  </m:den>
                </m:f>
              </m:oMath>
            </m:oMathPara>
          </w:p>
          <w:p w:rsidR="009E0460" w:rsidRDefault="009E0460" w:rsidP="009E0460">
            <w:pPr>
              <w:cnfStyle w:val="000000100000"/>
            </w:pPr>
          </w:p>
          <w:p w:rsidR="009E0460" w:rsidRDefault="009E0460" w:rsidP="003D5716">
            <w:pPr>
              <w:cnfStyle w:val="000000100000"/>
            </w:pPr>
            <w:r>
              <w:t xml:space="preserve">= </w:t>
            </w:r>
            <w:r w:rsidR="003D5716">
              <w:t>5,96</w:t>
            </w:r>
            <w:r>
              <w:t xml:space="preserve"> %</w:t>
            </w:r>
          </w:p>
        </w:tc>
        <w:tc>
          <w:tcPr>
            <w:tcW w:w="3748" w:type="dxa"/>
          </w:tcPr>
          <w:p w:rsidR="008D7F17" w:rsidRDefault="008D7F17" w:rsidP="00715AB6">
            <w:pPr>
              <w:cnfStyle w:val="000000100000"/>
            </w:pPr>
          </w:p>
        </w:tc>
      </w:tr>
    </w:tbl>
    <w:p w:rsidR="0068668D" w:rsidRDefault="0068668D" w:rsidP="0068668D"/>
    <w:p w:rsidR="002A7F40" w:rsidRDefault="002A7F40">
      <w:r>
        <w:br w:type="page"/>
      </w:r>
    </w:p>
    <w:tbl>
      <w:tblPr>
        <w:tblStyle w:val="HelleListe"/>
        <w:tblW w:w="0" w:type="auto"/>
        <w:tblCellSpacing w:w="11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3781"/>
        <w:gridCol w:w="3770"/>
        <w:gridCol w:w="3770"/>
        <w:gridCol w:w="3781"/>
      </w:tblGrid>
      <w:tr w:rsidR="009E0460" w:rsidTr="00715AB6">
        <w:trPr>
          <w:cnfStyle w:val="100000000000"/>
          <w:tblCellSpacing w:w="11" w:type="dxa"/>
        </w:trPr>
        <w:tc>
          <w:tcPr>
            <w:cnfStyle w:val="001000000000"/>
            <w:tcW w:w="3748" w:type="dxa"/>
          </w:tcPr>
          <w:p w:rsidR="009E0460" w:rsidRDefault="009E0460" w:rsidP="00715AB6">
            <w:r>
              <w:lastRenderedPageBreak/>
              <w:t>Aufgabe</w:t>
            </w:r>
          </w:p>
        </w:tc>
        <w:tc>
          <w:tcPr>
            <w:tcW w:w="3748" w:type="dxa"/>
          </w:tcPr>
          <w:p w:rsidR="009E0460" w:rsidRDefault="009E0460" w:rsidP="00715AB6">
            <w:pPr>
              <w:cnfStyle w:val="100000000000"/>
            </w:pPr>
            <w:r>
              <w:t>Evtl. Erklärung zur Aufgabe</w:t>
            </w:r>
          </w:p>
        </w:tc>
        <w:tc>
          <w:tcPr>
            <w:tcW w:w="3748" w:type="dxa"/>
          </w:tcPr>
          <w:p w:rsidR="009E0460" w:rsidRDefault="009E0460" w:rsidP="00715AB6">
            <w:pPr>
              <w:cnfStyle w:val="100000000000"/>
            </w:pPr>
            <w:r>
              <w:t>Lösung</w:t>
            </w:r>
          </w:p>
        </w:tc>
        <w:tc>
          <w:tcPr>
            <w:tcW w:w="3748" w:type="dxa"/>
          </w:tcPr>
          <w:p w:rsidR="009E0460" w:rsidRDefault="009E0460" w:rsidP="00715AB6">
            <w:pPr>
              <w:cnfStyle w:val="100000000000"/>
            </w:pPr>
            <w:r>
              <w:t>Schülerlösung</w:t>
            </w:r>
          </w:p>
        </w:tc>
      </w:tr>
      <w:tr w:rsidR="002A7F40" w:rsidTr="00715AB6">
        <w:trPr>
          <w:cnfStyle w:val="000000100000"/>
          <w:tblCellSpacing w:w="11" w:type="dxa"/>
        </w:trPr>
        <w:tc>
          <w:tcPr>
            <w:cnfStyle w:val="001000000000"/>
            <w:tcW w:w="37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7F40" w:rsidRPr="00054505" w:rsidRDefault="002A7F40" w:rsidP="00715AB6">
            <w:pPr>
              <w:rPr>
                <w:i/>
              </w:rPr>
            </w:pPr>
            <w:r w:rsidRPr="00054505">
              <w:rPr>
                <w:i/>
              </w:rPr>
              <w:t xml:space="preserve">Die Spiel und Spaß </w:t>
            </w:r>
            <w:r w:rsidR="002B37D1" w:rsidRPr="00054505">
              <w:rPr>
                <w:i/>
              </w:rPr>
              <w:t xml:space="preserve">GmbH </w:t>
            </w:r>
            <w:r w:rsidRPr="00054505">
              <w:rPr>
                <w:i/>
              </w:rPr>
              <w:t xml:space="preserve">kauft Handelswaren im Wert von 87.000,00 EUR (brutto) ein. Bei Zahlung innerhalb von 7 Tagen gewährt unser Lieferant 2 % Skonto. Das Zahlungsziel beträgt </w:t>
            </w:r>
            <w:r w:rsidR="002B37D1" w:rsidRPr="00054505">
              <w:rPr>
                <w:i/>
              </w:rPr>
              <w:t>30</w:t>
            </w:r>
            <w:r w:rsidRPr="00054505">
              <w:rPr>
                <w:i/>
              </w:rPr>
              <w:t xml:space="preserve"> Tage.</w:t>
            </w:r>
          </w:p>
          <w:p w:rsidR="002A7F40" w:rsidRPr="00054505" w:rsidRDefault="002A7F40" w:rsidP="00715AB6">
            <w:pPr>
              <w:rPr>
                <w:i/>
              </w:rPr>
            </w:pPr>
            <w:r w:rsidRPr="00054505">
              <w:rPr>
                <w:i/>
              </w:rPr>
              <w:t>a) Gib den Kreditbetrag dieses Lieferantenkredits an und berechne den Überweisungsbetrag</w:t>
            </w:r>
            <w:r w:rsidR="009E0460" w:rsidRPr="00054505">
              <w:rPr>
                <w:i/>
              </w:rPr>
              <w:t xml:space="preserve"> und die tatsächlichen Kreditkosten</w:t>
            </w:r>
            <w:r w:rsidRPr="00054505">
              <w:rPr>
                <w:i/>
              </w:rPr>
              <w:t>!</w:t>
            </w:r>
          </w:p>
          <w:p w:rsidR="002A7F40" w:rsidRDefault="002A7F40" w:rsidP="00715AB6"/>
        </w:tc>
        <w:tc>
          <w:tcPr>
            <w:tcW w:w="3748" w:type="dxa"/>
            <w:tcBorders>
              <w:top w:val="none" w:sz="0" w:space="0" w:color="auto"/>
              <w:bottom w:val="none" w:sz="0" w:space="0" w:color="auto"/>
            </w:tcBorders>
          </w:tcPr>
          <w:p w:rsidR="00595945" w:rsidRDefault="00595945" w:rsidP="00595945">
            <w:pPr>
              <w:cnfStyle w:val="000000100000"/>
            </w:pPr>
          </w:p>
          <w:p w:rsidR="00595945" w:rsidRDefault="00595945" w:rsidP="00595945">
            <w:pPr>
              <w:cnfStyle w:val="000000100000"/>
            </w:pPr>
            <w:r>
              <w:t xml:space="preserve">Rechnungsbetrag (Kreditbetrag + Zinsen):  </w:t>
            </w:r>
          </w:p>
          <w:p w:rsidR="00595945" w:rsidRDefault="00595945" w:rsidP="00595945">
            <w:pPr>
              <w:cnfStyle w:val="000000100000"/>
            </w:pPr>
            <w:r>
              <w:t xml:space="preserve">Skonto: </w:t>
            </w:r>
            <w:proofErr w:type="spellStart"/>
            <w:r>
              <w:t>Tatsächl</w:t>
            </w:r>
            <w:proofErr w:type="spellEnd"/>
            <w:r>
              <w:t xml:space="preserve">. Kreditkosten (Zinsen): </w:t>
            </w:r>
          </w:p>
          <w:p w:rsidR="00595945" w:rsidRDefault="00595945" w:rsidP="00595945">
            <w:pPr>
              <w:cnfStyle w:val="000000100000"/>
            </w:pPr>
            <w:r>
              <w:t xml:space="preserve">Überweisungsbetrag = Kreditbetrag und Auszahlungsbetrag: </w:t>
            </w:r>
          </w:p>
          <w:p w:rsidR="002A7F40" w:rsidRDefault="002A7F40" w:rsidP="00715AB6">
            <w:pPr>
              <w:cnfStyle w:val="000000100000"/>
            </w:pPr>
          </w:p>
          <w:p w:rsidR="002A7F40" w:rsidRDefault="002A7F40" w:rsidP="00715AB6">
            <w:pPr>
              <w:cnfStyle w:val="000000100000"/>
            </w:pPr>
          </w:p>
        </w:tc>
        <w:tc>
          <w:tcPr>
            <w:tcW w:w="3748" w:type="dxa"/>
            <w:tcBorders>
              <w:top w:val="none" w:sz="0" w:space="0" w:color="auto"/>
              <w:bottom w:val="none" w:sz="0" w:space="0" w:color="auto"/>
            </w:tcBorders>
          </w:tcPr>
          <w:p w:rsidR="002A7F40" w:rsidRDefault="002A7F40" w:rsidP="00715AB6">
            <w:pPr>
              <w:cnfStyle w:val="000000100000"/>
            </w:pPr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26"/>
              <w:gridCol w:w="1166"/>
            </w:tblGrid>
            <w:tr w:rsidR="00595945" w:rsidTr="00715AB6">
              <w:tc>
                <w:tcPr>
                  <w:tcW w:w="2326" w:type="dxa"/>
                </w:tcPr>
                <w:p w:rsidR="00595945" w:rsidRDefault="00595945" w:rsidP="00715AB6">
                  <w:r>
                    <w:t>Rechnungsbetrag:</w:t>
                  </w:r>
                </w:p>
              </w:tc>
              <w:tc>
                <w:tcPr>
                  <w:tcW w:w="1166" w:type="dxa"/>
                  <w:tcBorders>
                    <w:left w:val="nil"/>
                  </w:tcBorders>
                </w:tcPr>
                <w:p w:rsidR="00595945" w:rsidRDefault="00595945" w:rsidP="00715AB6">
                  <w:pPr>
                    <w:jc w:val="center"/>
                  </w:pPr>
                  <w:r>
                    <w:t>87.000,00</w:t>
                  </w:r>
                </w:p>
              </w:tc>
            </w:tr>
            <w:tr w:rsidR="00595945" w:rsidTr="00715AB6">
              <w:tc>
                <w:tcPr>
                  <w:tcW w:w="2326" w:type="dxa"/>
                  <w:tcBorders>
                    <w:bottom w:val="single" w:sz="8" w:space="0" w:color="000000" w:themeColor="text1"/>
                  </w:tcBorders>
                </w:tcPr>
                <w:p w:rsidR="00595945" w:rsidRDefault="00595945" w:rsidP="00715AB6">
                  <w:r>
                    <w:t>- Skonto</w:t>
                  </w:r>
                </w:p>
              </w:tc>
              <w:tc>
                <w:tcPr>
                  <w:tcW w:w="1166" w:type="dxa"/>
                  <w:tcBorders>
                    <w:left w:val="nil"/>
                    <w:bottom w:val="single" w:sz="8" w:space="0" w:color="000000" w:themeColor="text1"/>
                  </w:tcBorders>
                </w:tcPr>
                <w:p w:rsidR="00595945" w:rsidRDefault="00595945" w:rsidP="00715AB6">
                  <w:pPr>
                    <w:jc w:val="right"/>
                  </w:pPr>
                  <w:r>
                    <w:t>1.740,00</w:t>
                  </w:r>
                </w:p>
              </w:tc>
            </w:tr>
            <w:tr w:rsidR="00595945" w:rsidTr="00715AB6">
              <w:tc>
                <w:tcPr>
                  <w:tcW w:w="2326" w:type="dxa"/>
                  <w:tcBorders>
                    <w:top w:val="single" w:sz="8" w:space="0" w:color="000000" w:themeColor="text1"/>
                  </w:tcBorders>
                </w:tcPr>
                <w:p w:rsidR="00595945" w:rsidRDefault="00595945" w:rsidP="00715AB6">
                  <w:r>
                    <w:t>= Überweisungsbetrag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 w:themeColor="text1"/>
                    <w:left w:val="nil"/>
                  </w:tcBorders>
                </w:tcPr>
                <w:p w:rsidR="00595945" w:rsidRDefault="00595945" w:rsidP="00715AB6">
                  <w:pPr>
                    <w:jc w:val="center"/>
                  </w:pPr>
                  <w:r>
                    <w:t>85.260,00</w:t>
                  </w:r>
                </w:p>
              </w:tc>
            </w:tr>
          </w:tbl>
          <w:p w:rsidR="002A7F40" w:rsidRDefault="002A7F40" w:rsidP="00595945">
            <w:pPr>
              <w:cnfStyle w:val="000000100000"/>
            </w:pPr>
          </w:p>
        </w:tc>
        <w:tc>
          <w:tcPr>
            <w:tcW w:w="374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A7F40" w:rsidRDefault="002A7F40" w:rsidP="00715AB6">
            <w:pPr>
              <w:cnfStyle w:val="000000100000"/>
            </w:pPr>
          </w:p>
        </w:tc>
      </w:tr>
      <w:tr w:rsidR="002A7F40" w:rsidTr="00715AB6">
        <w:trPr>
          <w:trHeight w:val="1264"/>
          <w:tblCellSpacing w:w="11" w:type="dxa"/>
        </w:trPr>
        <w:tc>
          <w:tcPr>
            <w:cnfStyle w:val="001000000000"/>
            <w:tcW w:w="3748" w:type="dxa"/>
          </w:tcPr>
          <w:p w:rsidR="002A7F40" w:rsidRDefault="002A7F40" w:rsidP="009E0460">
            <w:r>
              <w:t xml:space="preserve">b) </w:t>
            </w:r>
            <w:r w:rsidR="00595945">
              <w:t>Berechne den Finanzierungszeitraum</w:t>
            </w:r>
          </w:p>
        </w:tc>
        <w:tc>
          <w:tcPr>
            <w:tcW w:w="3748" w:type="dxa"/>
          </w:tcPr>
          <w:p w:rsidR="002A7F40" w:rsidRDefault="002A7F40" w:rsidP="00715AB6">
            <w:pPr>
              <w:cnfStyle w:val="000000000000"/>
            </w:pPr>
          </w:p>
          <w:p w:rsidR="00595945" w:rsidRDefault="00595945" w:rsidP="00715AB6">
            <w:pPr>
              <w:cnfStyle w:val="000000000000"/>
            </w:pPr>
            <w:r>
              <w:t xml:space="preserve">Innerhalb der </w:t>
            </w:r>
            <w:proofErr w:type="spellStart"/>
            <w:r>
              <w:t>Skontofrist</w:t>
            </w:r>
            <w:proofErr w:type="spellEnd"/>
            <w:r>
              <w:t xml:space="preserve"> fallen keine Zinsen an, denn der Kunde bezahlt am 1. und am letzten Tag der </w:t>
            </w:r>
            <w:proofErr w:type="spellStart"/>
            <w:r>
              <w:t>Skontofrist</w:t>
            </w:r>
            <w:proofErr w:type="spellEnd"/>
            <w:r>
              <w:t xml:space="preserve"> (8. Tag) immer gleich viel!</w:t>
            </w:r>
          </w:p>
          <w:p w:rsidR="00595945" w:rsidRDefault="00595945" w:rsidP="00715AB6">
            <w:pPr>
              <w:cnfStyle w:val="000000000000"/>
            </w:pPr>
          </w:p>
        </w:tc>
        <w:tc>
          <w:tcPr>
            <w:tcW w:w="3748" w:type="dxa"/>
          </w:tcPr>
          <w:p w:rsidR="002A7F40" w:rsidRDefault="002A7F40" w:rsidP="00715AB6">
            <w:pPr>
              <w:cnfStyle w:val="000000000000"/>
            </w:pPr>
          </w:p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26"/>
              <w:gridCol w:w="1166"/>
            </w:tblGrid>
            <w:tr w:rsidR="00595945" w:rsidTr="00715AB6">
              <w:tc>
                <w:tcPr>
                  <w:tcW w:w="2326" w:type="dxa"/>
                </w:tcPr>
                <w:p w:rsidR="00595945" w:rsidRDefault="00595945" w:rsidP="00715AB6">
                  <w:r>
                    <w:t>Zahlungsziel:</w:t>
                  </w:r>
                </w:p>
              </w:tc>
              <w:tc>
                <w:tcPr>
                  <w:tcW w:w="1166" w:type="dxa"/>
                  <w:tcBorders>
                    <w:left w:val="nil"/>
                  </w:tcBorders>
                </w:tcPr>
                <w:p w:rsidR="00595945" w:rsidRDefault="002B37D1" w:rsidP="00595945">
                  <w:pPr>
                    <w:jc w:val="right"/>
                  </w:pPr>
                  <w:r>
                    <w:t>30</w:t>
                  </w:r>
                </w:p>
              </w:tc>
            </w:tr>
            <w:tr w:rsidR="00595945" w:rsidTr="00715AB6">
              <w:tc>
                <w:tcPr>
                  <w:tcW w:w="2326" w:type="dxa"/>
                  <w:tcBorders>
                    <w:bottom w:val="single" w:sz="8" w:space="0" w:color="000000" w:themeColor="text1"/>
                  </w:tcBorders>
                </w:tcPr>
                <w:p w:rsidR="00595945" w:rsidRDefault="00595945" w:rsidP="00715AB6">
                  <w:r>
                    <w:t xml:space="preserve">- </w:t>
                  </w:r>
                  <w:proofErr w:type="spellStart"/>
                  <w:r>
                    <w:t>Skontofrist</w:t>
                  </w:r>
                  <w:proofErr w:type="spellEnd"/>
                  <w:r>
                    <w:t xml:space="preserve"> (kostenlos)</w:t>
                  </w:r>
                </w:p>
              </w:tc>
              <w:tc>
                <w:tcPr>
                  <w:tcW w:w="1166" w:type="dxa"/>
                  <w:tcBorders>
                    <w:left w:val="nil"/>
                    <w:bottom w:val="single" w:sz="8" w:space="0" w:color="000000" w:themeColor="text1"/>
                  </w:tcBorders>
                </w:tcPr>
                <w:p w:rsidR="00595945" w:rsidRDefault="00595945" w:rsidP="00715AB6">
                  <w:pPr>
                    <w:jc w:val="right"/>
                  </w:pPr>
                  <w:r>
                    <w:t>8</w:t>
                  </w:r>
                </w:p>
              </w:tc>
            </w:tr>
            <w:tr w:rsidR="00595945" w:rsidTr="00715AB6">
              <w:tc>
                <w:tcPr>
                  <w:tcW w:w="2326" w:type="dxa"/>
                  <w:tcBorders>
                    <w:top w:val="single" w:sz="8" w:space="0" w:color="000000" w:themeColor="text1"/>
                  </w:tcBorders>
                </w:tcPr>
                <w:p w:rsidR="00595945" w:rsidRDefault="00595945" w:rsidP="00595945">
                  <w:r>
                    <w:t>= Finanzierungszeitraum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 w:themeColor="text1"/>
                    <w:left w:val="nil"/>
                  </w:tcBorders>
                </w:tcPr>
                <w:p w:rsidR="00595945" w:rsidRDefault="002B37D1" w:rsidP="00595945">
                  <w:pPr>
                    <w:jc w:val="right"/>
                  </w:pPr>
                  <w:r>
                    <w:t>22</w:t>
                  </w:r>
                </w:p>
              </w:tc>
            </w:tr>
          </w:tbl>
          <w:p w:rsidR="00595945" w:rsidRDefault="00595945" w:rsidP="00715AB6">
            <w:pPr>
              <w:cnfStyle w:val="000000000000"/>
            </w:pPr>
          </w:p>
        </w:tc>
        <w:tc>
          <w:tcPr>
            <w:tcW w:w="3748" w:type="dxa"/>
          </w:tcPr>
          <w:p w:rsidR="002A7F40" w:rsidRDefault="002A7F40" w:rsidP="00715AB6">
            <w:pPr>
              <w:cnfStyle w:val="000000000000"/>
            </w:pPr>
          </w:p>
        </w:tc>
      </w:tr>
      <w:tr w:rsidR="00595945" w:rsidTr="00715AB6">
        <w:trPr>
          <w:cnfStyle w:val="000000100000"/>
          <w:trHeight w:val="1264"/>
          <w:tblCellSpacing w:w="11" w:type="dxa"/>
        </w:trPr>
        <w:tc>
          <w:tcPr>
            <w:cnfStyle w:val="001000000000"/>
            <w:tcW w:w="3748" w:type="dxa"/>
          </w:tcPr>
          <w:p w:rsidR="00595945" w:rsidRDefault="00595945" w:rsidP="009E0460">
            <w:r>
              <w:t>c) Berechne den effektiven Jahreszins</w:t>
            </w:r>
          </w:p>
        </w:tc>
        <w:tc>
          <w:tcPr>
            <w:tcW w:w="3748" w:type="dxa"/>
          </w:tcPr>
          <w:p w:rsidR="00595945" w:rsidRDefault="00595945" w:rsidP="00715AB6">
            <w:pPr>
              <w:cnfStyle w:val="000000100000"/>
            </w:pPr>
          </w:p>
          <w:p w:rsidR="00595945" w:rsidRDefault="00595945" w:rsidP="00595945">
            <w:pPr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 xml:space="preserve">p eff=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Z x 100 x 360  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 x t</m:t>
                    </m:r>
                  </m:den>
                </m:f>
              </m:oMath>
            </m:oMathPara>
          </w:p>
          <w:p w:rsidR="00595945" w:rsidRDefault="00595945" w:rsidP="00715AB6">
            <w:pPr>
              <w:cnfStyle w:val="000000100000"/>
            </w:pPr>
          </w:p>
        </w:tc>
        <w:tc>
          <w:tcPr>
            <w:tcW w:w="3748" w:type="dxa"/>
          </w:tcPr>
          <w:p w:rsidR="00595945" w:rsidRDefault="00595945" w:rsidP="00595945">
            <w:pPr>
              <w:cnfStyle w:val="000000100000"/>
            </w:pPr>
          </w:p>
          <w:p w:rsidR="00595945" w:rsidRDefault="00595945" w:rsidP="00595945">
            <w:pPr>
              <w:cnfStyle w:val="000000100000"/>
            </w:pPr>
            <m:oMathPara>
              <m:oMath>
                <m:r>
                  <w:rPr>
                    <w:rFonts w:ascii="Cambria Math" w:hAnsi="Cambria Math"/>
                  </w:rPr>
                  <m:t xml:space="preserve">p eff=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1.740,00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 xml:space="preserve">x 100 x 360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85.260,00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x 22</m:t>
                    </m:r>
                  </m:den>
                </m:f>
              </m:oMath>
            </m:oMathPara>
          </w:p>
          <w:p w:rsidR="00595945" w:rsidRDefault="00595945" w:rsidP="00595945">
            <w:pPr>
              <w:cnfStyle w:val="000000100000"/>
            </w:pPr>
          </w:p>
          <w:p w:rsidR="00595945" w:rsidRDefault="00595945" w:rsidP="003D5716">
            <w:pPr>
              <w:cnfStyle w:val="000000100000"/>
            </w:pPr>
            <w:r>
              <w:t xml:space="preserve">= </w:t>
            </w:r>
            <w:r w:rsidR="003D5716">
              <w:t>33,40</w:t>
            </w:r>
            <w:r>
              <w:t xml:space="preserve"> %</w:t>
            </w:r>
          </w:p>
        </w:tc>
        <w:tc>
          <w:tcPr>
            <w:tcW w:w="3748" w:type="dxa"/>
          </w:tcPr>
          <w:p w:rsidR="00595945" w:rsidRDefault="00595945" w:rsidP="00715AB6">
            <w:pPr>
              <w:cnfStyle w:val="000000100000"/>
            </w:pPr>
          </w:p>
        </w:tc>
      </w:tr>
      <w:tr w:rsidR="002B37D1" w:rsidTr="00715AB6">
        <w:trPr>
          <w:trHeight w:val="1264"/>
          <w:tblCellSpacing w:w="11" w:type="dxa"/>
        </w:trPr>
        <w:tc>
          <w:tcPr>
            <w:cnfStyle w:val="001000000000"/>
            <w:tcW w:w="3748" w:type="dxa"/>
          </w:tcPr>
          <w:p w:rsidR="002B37D1" w:rsidRDefault="002B37D1" w:rsidP="00B61B08">
            <w:r>
              <w:t xml:space="preserve">d) Statt des </w:t>
            </w:r>
            <w:proofErr w:type="spellStart"/>
            <w:r>
              <w:t>Liefererkredits</w:t>
            </w:r>
            <w:proofErr w:type="spellEnd"/>
            <w:r>
              <w:t xml:space="preserve"> könnte die Spiel &amp; Spaß GmbH einen Kontokorrentkredit zu einem relativen Zinssatz von 1,0247 % für 22 Tage </w:t>
            </w:r>
            <w:r w:rsidR="00B61B08">
              <w:t>in Anspruch nehmen.</w:t>
            </w:r>
            <w:r>
              <w:br/>
              <w:t>Wie hoch ist der Jahreszinssatz und welcher Kredit ist demnach der günstigere?</w:t>
            </w:r>
            <w:r w:rsidR="00B61B08">
              <w:t xml:space="preserve"> Wann soll bezahlt werden?</w:t>
            </w:r>
          </w:p>
        </w:tc>
        <w:tc>
          <w:tcPr>
            <w:tcW w:w="3748" w:type="dxa"/>
          </w:tcPr>
          <w:p w:rsidR="002B37D1" w:rsidRDefault="002B37D1" w:rsidP="00715AB6">
            <w:pPr>
              <w:cnfStyle w:val="000000000000"/>
            </w:pPr>
          </w:p>
          <w:p w:rsidR="002B37D1" w:rsidRDefault="002B37D1" w:rsidP="002B37D1">
            <w:pPr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 xml:space="preserve">prel=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p x t  </m:t>
                    </m:r>
                  </m:num>
                  <m:den>
                    <m:r>
                      <w:rPr>
                        <w:rFonts w:ascii="Cambria Math" w:hAnsi="Cambria Math"/>
                        <w:u w:color="FF0000"/>
                      </w:rPr>
                      <m:t>360</m:t>
                    </m:r>
                  </m:den>
                </m:f>
              </m:oMath>
            </m:oMathPara>
          </w:p>
          <w:p w:rsidR="002B37D1" w:rsidRDefault="002B37D1" w:rsidP="002B37D1">
            <w:pPr>
              <w:cnfStyle w:val="000000000000"/>
            </w:pPr>
          </w:p>
          <w:p w:rsidR="002B37D1" w:rsidRDefault="002B37D1" w:rsidP="002B37D1">
            <w:pPr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prel x </m:t>
                    </m:r>
                    <m:r>
                      <w:rPr>
                        <w:rFonts w:ascii="Cambria Math" w:hAnsi="Cambria Math"/>
                        <w:u w:color="FF0000"/>
                      </w:rPr>
                      <m:t>360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t </m:t>
                    </m:r>
                  </m:den>
                </m:f>
              </m:oMath>
            </m:oMathPara>
          </w:p>
        </w:tc>
        <w:tc>
          <w:tcPr>
            <w:tcW w:w="3748" w:type="dxa"/>
          </w:tcPr>
          <w:p w:rsidR="002B37D1" w:rsidRDefault="002B37D1" w:rsidP="00595945">
            <w:pPr>
              <w:cnfStyle w:val="000000000000"/>
            </w:pPr>
          </w:p>
          <w:p w:rsidR="002B37D1" w:rsidRDefault="002B37D1" w:rsidP="002B37D1">
            <w:pPr>
              <w:cnfStyle w:val="000000000000"/>
            </w:pPr>
            <m:oMathPara>
              <m:oMath>
                <m:r>
                  <w:rPr>
                    <w:rFonts w:ascii="Cambria Math" w:hAnsi="Cambria Math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1,0247 x </m:t>
                    </m:r>
                    <m:r>
                      <w:rPr>
                        <w:rFonts w:ascii="Cambria Math" w:hAnsi="Cambria Math"/>
                        <w:u w:color="FF0000"/>
                      </w:rPr>
                      <m:t>360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22</m:t>
                    </m:r>
                  </m:den>
                </m:f>
              </m:oMath>
            </m:oMathPara>
          </w:p>
          <w:p w:rsidR="002B37D1" w:rsidRDefault="002B37D1" w:rsidP="002B37D1">
            <w:pPr>
              <w:cnfStyle w:val="000000000000"/>
            </w:pPr>
          </w:p>
          <w:p w:rsidR="002B37D1" w:rsidRDefault="002B37D1" w:rsidP="002B37D1">
            <w:pPr>
              <w:cnfStyle w:val="000000000000"/>
            </w:pPr>
            <w:r>
              <w:t xml:space="preserve">P = </w:t>
            </w:r>
            <w:r w:rsidR="003D5716">
              <w:t>16,77</w:t>
            </w:r>
            <w:r>
              <w:t xml:space="preserve">% p. a. </w:t>
            </w:r>
          </w:p>
          <w:p w:rsidR="002B37D1" w:rsidRDefault="002B37D1" w:rsidP="002B37D1">
            <w:pPr>
              <w:cnfStyle w:val="000000000000"/>
            </w:pPr>
          </w:p>
          <w:p w:rsidR="002B37D1" w:rsidRDefault="002B37D1" w:rsidP="00B61B08">
            <w:pPr>
              <w:cnfStyle w:val="000000000000"/>
            </w:pPr>
            <w:r>
              <w:t>Der Kontokorrentkredit ist der teurere. Daher sollten wir das Geld bei der Bank aufnehmen und die Rechnung am 8. Tag bezahlen</w:t>
            </w:r>
            <w:r w:rsidR="00B61B08">
              <w:t>, weil die ersten 8. Tage als zinsloses Darlehen gewährt werden.</w:t>
            </w:r>
          </w:p>
        </w:tc>
        <w:tc>
          <w:tcPr>
            <w:tcW w:w="3748" w:type="dxa"/>
          </w:tcPr>
          <w:p w:rsidR="002B37D1" w:rsidRDefault="002B37D1" w:rsidP="00715AB6">
            <w:pPr>
              <w:cnfStyle w:val="000000000000"/>
            </w:pPr>
          </w:p>
        </w:tc>
      </w:tr>
      <w:tr w:rsidR="00B61B08" w:rsidTr="00715AB6">
        <w:trPr>
          <w:cnfStyle w:val="000000100000"/>
          <w:trHeight w:val="1264"/>
          <w:tblCellSpacing w:w="11" w:type="dxa"/>
        </w:trPr>
        <w:tc>
          <w:tcPr>
            <w:cnfStyle w:val="001000000000"/>
            <w:tcW w:w="3748" w:type="dxa"/>
          </w:tcPr>
          <w:p w:rsidR="00B61B08" w:rsidRDefault="00B61B08" w:rsidP="00B61B08">
            <w:r>
              <w:t>e) Wie viel Ersparnis hat die günstigere Alternative in Euro?</w:t>
            </w:r>
          </w:p>
        </w:tc>
        <w:tc>
          <w:tcPr>
            <w:tcW w:w="3748" w:type="dxa"/>
          </w:tcPr>
          <w:p w:rsidR="00B61B08" w:rsidRDefault="00B61B08" w:rsidP="00715AB6">
            <w:pPr>
              <w:cnfStyle w:val="000000100000"/>
            </w:pPr>
          </w:p>
          <w:p w:rsidR="00B61B08" w:rsidRDefault="00B61B08" w:rsidP="00B61B08">
            <w:pPr>
              <w:cnfStyle w:val="000000100000"/>
            </w:pPr>
            <w:r>
              <w:t xml:space="preserve">Kosten d. </w:t>
            </w:r>
            <w:r w:rsidRPr="00B61B08">
              <w:rPr>
                <w:b/>
              </w:rPr>
              <w:t>L</w:t>
            </w:r>
            <w:r>
              <w:t>iefer</w:t>
            </w:r>
            <w:r w:rsidRPr="00B61B08">
              <w:rPr>
                <w:b/>
              </w:rPr>
              <w:t>k</w:t>
            </w:r>
            <w:r>
              <w:t xml:space="preserve">redits: Nettoskonto </w:t>
            </w:r>
          </w:p>
          <w:p w:rsidR="00B61B08" w:rsidRDefault="00B61B08" w:rsidP="00B61B08">
            <w:pPr>
              <w:cnfStyle w:val="000000100000"/>
            </w:pPr>
            <w:r>
              <w:t xml:space="preserve">Kosten d. </w:t>
            </w:r>
            <w:r w:rsidRPr="00B61B08">
              <w:rPr>
                <w:b/>
              </w:rPr>
              <w:t>K</w:t>
            </w:r>
            <w:r>
              <w:t>onto</w:t>
            </w:r>
            <w:r w:rsidRPr="00B61B08">
              <w:rPr>
                <w:b/>
              </w:rPr>
              <w:t>k</w:t>
            </w:r>
            <w:r>
              <w:t>orrentkredits: Sollzinsen:</w:t>
            </w:r>
          </w:p>
          <w:p w:rsidR="00B61B08" w:rsidRDefault="00B61B08" w:rsidP="00715AB6">
            <w:pPr>
              <w:cnfStyle w:val="000000100000"/>
            </w:pPr>
            <m:oMath>
              <m:r>
                <w:rPr>
                  <w:rFonts w:ascii="Cambria Math" w:hAnsi="Cambria Math"/>
                </w:rPr>
                <m:t xml:space="preserve">Z=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 x p x t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100 x </m:t>
                  </m:r>
                  <m:r>
                    <w:rPr>
                      <w:rFonts w:ascii="Cambria Math" w:hAnsi="Cambria Math"/>
                      <w:u w:color="FF0000"/>
                    </w:rPr>
                    <m:t>360</m:t>
                  </m:r>
                </m:den>
              </m:f>
            </m:oMath>
            <w:r>
              <w:t xml:space="preserve">  </w:t>
            </w:r>
            <m:oMath>
              <m:r>
                <w:rPr>
                  <w:rFonts w:ascii="Cambria Math" w:hAnsi="Cambria Math"/>
                </w:rPr>
                <m:t xml:space="preserve">Z=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85.260,00</m:t>
                  </m:r>
                  <m:r>
                    <w:rPr>
                      <w:rFonts w:ascii="Cambria Math" w:hAnsi="Cambria Math"/>
                    </w:rPr>
                    <m:t xml:space="preserve"> x 17 x 22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100 x </m:t>
                  </m:r>
                  <m:r>
                    <w:rPr>
                      <w:rFonts w:ascii="Cambria Math" w:hAnsi="Cambria Math"/>
                      <w:u w:color="FF0000"/>
                    </w:rPr>
                    <m:t>360</m:t>
                  </m:r>
                </m:den>
              </m:f>
            </m:oMath>
            <w:r>
              <w:t xml:space="preserve"> = </w:t>
            </w:r>
          </w:p>
          <w:p w:rsidR="00B61B08" w:rsidRDefault="00B61B08" w:rsidP="00715AB6">
            <w:pPr>
              <w:cnfStyle w:val="000000100000"/>
            </w:pPr>
          </w:p>
        </w:tc>
        <w:tc>
          <w:tcPr>
            <w:tcW w:w="3748" w:type="dxa"/>
          </w:tcPr>
          <w:p w:rsidR="00B61B08" w:rsidRDefault="00B61B08">
            <w:pPr>
              <w:cnfStyle w:val="000000100000"/>
            </w:pPr>
          </w:p>
          <w:tbl>
            <w:tblPr>
              <w:tblStyle w:val="Tabellengitternetz"/>
              <w:tblpPr w:leftFromText="141" w:rightFromText="141" w:vertAnchor="text" w:horzAnchor="margin" w:tblpY="4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26"/>
              <w:gridCol w:w="1166"/>
            </w:tblGrid>
            <w:tr w:rsidR="00B61B08" w:rsidTr="00B61B08">
              <w:tc>
                <w:tcPr>
                  <w:tcW w:w="2326" w:type="dxa"/>
                </w:tcPr>
                <w:p w:rsidR="00B61B08" w:rsidRDefault="00B61B08" w:rsidP="00B61B08">
                  <w:r>
                    <w:t>Nettoskonto (</w:t>
                  </w:r>
                  <w:proofErr w:type="spellStart"/>
                  <w:r>
                    <w:t>Lk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166" w:type="dxa"/>
                  <w:tcBorders>
                    <w:left w:val="nil"/>
                  </w:tcBorders>
                </w:tcPr>
                <w:p w:rsidR="00B61B08" w:rsidRDefault="00B61B08" w:rsidP="00681630">
                  <w:pPr>
                    <w:jc w:val="right"/>
                  </w:pPr>
                  <w:r>
                    <w:t>1.740,00</w:t>
                  </w:r>
                </w:p>
              </w:tc>
            </w:tr>
            <w:tr w:rsidR="00B61B08" w:rsidTr="00B61B08">
              <w:tc>
                <w:tcPr>
                  <w:tcW w:w="2326" w:type="dxa"/>
                  <w:tcBorders>
                    <w:bottom w:val="single" w:sz="8" w:space="0" w:color="000000" w:themeColor="text1"/>
                  </w:tcBorders>
                </w:tcPr>
                <w:p w:rsidR="00B61B08" w:rsidRDefault="00B61B08" w:rsidP="00681630">
                  <w:r>
                    <w:t>- Sollzinsen (</w:t>
                  </w:r>
                  <w:proofErr w:type="spellStart"/>
                  <w:r>
                    <w:t>Kk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166" w:type="dxa"/>
                  <w:tcBorders>
                    <w:left w:val="nil"/>
                    <w:bottom w:val="single" w:sz="8" w:space="0" w:color="000000" w:themeColor="text1"/>
                  </w:tcBorders>
                </w:tcPr>
                <w:p w:rsidR="00B61B08" w:rsidRDefault="00B61B08" w:rsidP="003D5716">
                  <w:pPr>
                    <w:jc w:val="right"/>
                  </w:pPr>
                  <w:r>
                    <w:t>873,</w:t>
                  </w:r>
                  <w:r w:rsidR="003D5716">
                    <w:t>77</w:t>
                  </w:r>
                </w:p>
              </w:tc>
            </w:tr>
            <w:tr w:rsidR="00B61B08" w:rsidTr="00B61B08">
              <w:tc>
                <w:tcPr>
                  <w:tcW w:w="2326" w:type="dxa"/>
                  <w:tcBorders>
                    <w:top w:val="single" w:sz="8" w:space="0" w:color="000000" w:themeColor="text1"/>
                  </w:tcBorders>
                </w:tcPr>
                <w:p w:rsidR="00B61B08" w:rsidRDefault="00B61B08" w:rsidP="00B61B08">
                  <w:r>
                    <w:t>= Ersparnis</w:t>
                  </w:r>
                </w:p>
              </w:tc>
              <w:tc>
                <w:tcPr>
                  <w:tcW w:w="1166" w:type="dxa"/>
                  <w:tcBorders>
                    <w:top w:val="single" w:sz="8" w:space="0" w:color="000000" w:themeColor="text1"/>
                    <w:left w:val="nil"/>
                  </w:tcBorders>
                </w:tcPr>
                <w:p w:rsidR="00B61B08" w:rsidRDefault="00B61B08" w:rsidP="003D5716">
                  <w:pPr>
                    <w:jc w:val="right"/>
                  </w:pPr>
                  <w:r>
                    <w:t>866,</w:t>
                  </w:r>
                  <w:r w:rsidR="003D5716">
                    <w:t>23</w:t>
                  </w:r>
                </w:p>
              </w:tc>
            </w:tr>
          </w:tbl>
          <w:p w:rsidR="00B61B08" w:rsidRDefault="00B61B08" w:rsidP="00595945">
            <w:pPr>
              <w:cnfStyle w:val="000000100000"/>
            </w:pPr>
          </w:p>
        </w:tc>
        <w:tc>
          <w:tcPr>
            <w:tcW w:w="3748" w:type="dxa"/>
          </w:tcPr>
          <w:p w:rsidR="00B61B08" w:rsidRDefault="00B61B08" w:rsidP="00715AB6">
            <w:pPr>
              <w:cnfStyle w:val="000000100000"/>
            </w:pPr>
          </w:p>
        </w:tc>
      </w:tr>
    </w:tbl>
    <w:p w:rsidR="00661671" w:rsidRDefault="00661671"/>
    <w:sectPr w:rsidR="00661671" w:rsidSect="001E6B8F">
      <w:headerReference w:type="default" r:id="rId8"/>
      <w:footerReference w:type="default" r:id="rId9"/>
      <w:pgSz w:w="16838" w:h="11906" w:orient="landscape" w:code="9"/>
      <w:pgMar w:top="851" w:right="992" w:bottom="851" w:left="964" w:header="56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38" w:rsidRDefault="00511F38" w:rsidP="00A65A54">
      <w:r>
        <w:separator/>
      </w:r>
    </w:p>
  </w:endnote>
  <w:endnote w:type="continuationSeparator" w:id="1">
    <w:p w:rsidR="00511F38" w:rsidRDefault="00511F38" w:rsidP="00A65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7" w:rsidRDefault="00DE0213" w:rsidP="000D5367">
    <w:pPr>
      <w:pStyle w:val="Fuzeile"/>
      <w:jc w:val="right"/>
    </w:pPr>
    <w:r w:rsidRPr="00FC798E">
      <w:rPr>
        <w:sz w:val="12"/>
        <w:szCs w:val="12"/>
      </w:rPr>
      <w:fldChar w:fldCharType="begin"/>
    </w:r>
    <w:r w:rsidR="00767807" w:rsidRPr="00FC798E">
      <w:rPr>
        <w:sz w:val="12"/>
        <w:szCs w:val="12"/>
      </w:rPr>
      <w:instrText xml:space="preserve"> FILENAME \p </w:instrText>
    </w:r>
    <w:r w:rsidRPr="00FC798E">
      <w:rPr>
        <w:sz w:val="12"/>
        <w:szCs w:val="12"/>
      </w:rPr>
      <w:fldChar w:fldCharType="separate"/>
    </w:r>
    <w:r w:rsidR="00385C12">
      <w:rPr>
        <w:noProof/>
        <w:sz w:val="12"/>
        <w:szCs w:val="12"/>
      </w:rPr>
      <w:t>\\tsclient\G\B W L\Investition und Finanzierung\Finanzierung\KlappenÜbung Effektivzinsberechnung 360 Tage Version.docx</w:t>
    </w:r>
    <w:r w:rsidRPr="00FC798E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38" w:rsidRDefault="00511F38" w:rsidP="00A65A54">
      <w:r>
        <w:separator/>
      </w:r>
    </w:p>
  </w:footnote>
  <w:footnote w:type="continuationSeparator" w:id="1">
    <w:p w:rsidR="00511F38" w:rsidRDefault="00511F38" w:rsidP="00A65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7" w:rsidRDefault="003A0F05" w:rsidP="009571D9">
    <w:pPr>
      <w:pStyle w:val="Kopfzeile"/>
      <w:pBdr>
        <w:bottom w:val="dotted" w:sz="4" w:space="1" w:color="auto"/>
      </w:pBdr>
      <w:ind w:left="1021" w:right="1021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9258300</wp:posOffset>
          </wp:positionH>
          <wp:positionV relativeFrom="paragraph">
            <wp:posOffset>-48260</wp:posOffset>
          </wp:positionV>
          <wp:extent cx="256540" cy="279400"/>
          <wp:effectExtent l="19050" t="0" r="0" b="0"/>
          <wp:wrapNone/>
          <wp:docPr id="1" name="Bild 1" descr="SandyZeichen03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dyZeichen03200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361950" cy="254000"/>
          <wp:effectExtent l="19050" t="0" r="0" b="0"/>
          <wp:wrapNone/>
          <wp:docPr id="3" name="Bild 3" descr="HBS_quadrat_inhouse nur Logo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BS_quadrat_inhouse nur Logo gre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0213">
      <w:rPr>
        <w:noProof/>
      </w:rPr>
      <w:pict>
        <v:line id="Lochmarke" o:spid="_x0000_s1026" style="position:absolute;left:0;text-align:left;z-index:251657728;mso-position-horizontal-relative:text;mso-position-vertical-relative:page" from="-28.4pt,416.75pt" to="-22.7pt,416.75pt" strokeweight="1pt">
          <w10:wrap anchory="page"/>
        </v:line>
      </w:pict>
    </w:r>
    <w:r w:rsidR="008D7F17">
      <w:t xml:space="preserve">Klappen-Übung – Klappe! </w:t>
    </w:r>
    <w:r w:rsidR="008D7F17">
      <w:rPr>
        <w:noProof/>
      </w:rPr>
      <w:drawing>
        <wp:inline distT="0" distB="0" distL="0" distR="0">
          <wp:extent cx="235385" cy="180000"/>
          <wp:effectExtent l="19050" t="0" r="0" b="0"/>
          <wp:docPr id="2" name="Grafik 1" descr="smilie-boe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ilie-boes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5385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7F17">
      <w:t xml:space="preserve"> Übung! </w:t>
    </w:r>
    <w:r w:rsidR="008D7F17">
      <w:rPr>
        <w:noProof/>
      </w:rPr>
      <w:drawing>
        <wp:inline distT="0" distB="0" distL="0" distR="0">
          <wp:extent cx="239645" cy="180000"/>
          <wp:effectExtent l="19050" t="0" r="8005" b="0"/>
          <wp:docPr id="4" name="Grafik 3" descr="smilie-hap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ilie-happy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9645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A2B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7CD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FE8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29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562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4047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62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A6E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FEB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BEF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810E4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de-DE" w:vendorID="64" w:dllVersion="131078" w:nlCheck="1" w:checkStyle="1"/>
  <w:proofState w:spelling="clean"/>
  <w:attachedTemplate r:id="rId1"/>
  <w:stylePaneFormatFilter w:val="0004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A0F05"/>
    <w:rsid w:val="000147DE"/>
    <w:rsid w:val="000240BD"/>
    <w:rsid w:val="00054505"/>
    <w:rsid w:val="00063819"/>
    <w:rsid w:val="000723A5"/>
    <w:rsid w:val="00092D29"/>
    <w:rsid w:val="00092F0E"/>
    <w:rsid w:val="000D5367"/>
    <w:rsid w:val="000F3B20"/>
    <w:rsid w:val="001E6B8F"/>
    <w:rsid w:val="0021176F"/>
    <w:rsid w:val="002A7F40"/>
    <w:rsid w:val="002B37D1"/>
    <w:rsid w:val="002F7AB3"/>
    <w:rsid w:val="00322456"/>
    <w:rsid w:val="00385C12"/>
    <w:rsid w:val="003A0F05"/>
    <w:rsid w:val="003D5716"/>
    <w:rsid w:val="0042412B"/>
    <w:rsid w:val="00511F38"/>
    <w:rsid w:val="00590CD7"/>
    <w:rsid w:val="00595945"/>
    <w:rsid w:val="00661671"/>
    <w:rsid w:val="0068668D"/>
    <w:rsid w:val="006E2F2C"/>
    <w:rsid w:val="00767807"/>
    <w:rsid w:val="008D7F17"/>
    <w:rsid w:val="00941E89"/>
    <w:rsid w:val="009571D9"/>
    <w:rsid w:val="009E0460"/>
    <w:rsid w:val="009E4159"/>
    <w:rsid w:val="00A01C86"/>
    <w:rsid w:val="00B01C77"/>
    <w:rsid w:val="00B61B08"/>
    <w:rsid w:val="00B64595"/>
    <w:rsid w:val="00BC5874"/>
    <w:rsid w:val="00BE01DF"/>
    <w:rsid w:val="00DE0213"/>
    <w:rsid w:val="00DE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68D"/>
  </w:style>
  <w:style w:type="paragraph" w:styleId="berschrift1">
    <w:name w:val="heading 1"/>
    <w:basedOn w:val="Standard"/>
    <w:next w:val="Standard"/>
    <w:qFormat/>
    <w:rsid w:val="000147D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092D29"/>
    <w:pPr>
      <w:keepNext/>
      <w:numPr>
        <w:ilvl w:val="2"/>
        <w:numId w:val="11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">
    <w:name w:val="FE"/>
    <w:rsid w:val="000147DE"/>
    <w:pPr>
      <w:spacing w:line="230" w:lineRule="atLeast"/>
      <w:ind w:right="5500"/>
      <w:jc w:val="center"/>
    </w:pPr>
    <w:rPr>
      <w:rFonts w:ascii="Courier" w:hAnsi="Courier"/>
      <w:sz w:val="12"/>
    </w:rPr>
  </w:style>
  <w:style w:type="paragraph" w:styleId="Fuzeile">
    <w:name w:val="footer"/>
    <w:basedOn w:val="Standard"/>
    <w:rsid w:val="000147D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Kopfzeile">
    <w:name w:val="header"/>
    <w:basedOn w:val="Standard"/>
    <w:rsid w:val="000147DE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isting">
    <w:name w:val="Listing"/>
    <w:rsid w:val="000147DE"/>
    <w:rPr>
      <w:rFonts w:ascii="Courier New" w:hAnsi="Courier New"/>
      <w:noProof/>
      <w:sz w:val="14"/>
    </w:rPr>
  </w:style>
  <w:style w:type="paragraph" w:customStyle="1" w:styleId="OutlookListeEintrag">
    <w:name w:val="OutlookListeEintrag"/>
    <w:basedOn w:val="Standard"/>
    <w:rsid w:val="000147DE"/>
    <w:pPr>
      <w:tabs>
        <w:tab w:val="left" w:pos="4536"/>
        <w:tab w:val="left" w:pos="6804"/>
      </w:tabs>
    </w:pPr>
  </w:style>
  <w:style w:type="paragraph" w:customStyle="1" w:styleId="OutlookListeGliederung">
    <w:name w:val="OutlookListeGliederung"/>
    <w:basedOn w:val="berschrift1"/>
    <w:rsid w:val="000147DE"/>
    <w:pPr>
      <w:pBdr>
        <w:left w:val="single" w:sz="4" w:space="4" w:color="auto"/>
        <w:bottom w:val="single" w:sz="4" w:space="4" w:color="auto"/>
      </w:pBdr>
    </w:pPr>
  </w:style>
  <w:style w:type="paragraph" w:customStyle="1" w:styleId="TabText">
    <w:name w:val="TabText"/>
    <w:basedOn w:val="Standard"/>
    <w:rsid w:val="000147DE"/>
    <w:pPr>
      <w:tabs>
        <w:tab w:val="left" w:pos="1701"/>
      </w:tabs>
    </w:pPr>
    <w:rPr>
      <w:rFonts w:ascii="AvantGarde" w:hAnsi="AvantGarde"/>
      <w:sz w:val="16"/>
    </w:rPr>
  </w:style>
  <w:style w:type="character" w:customStyle="1" w:styleId="Schlerantwort">
    <w:name w:val="Schülerantwort"/>
    <w:basedOn w:val="Absatz-Standardschriftart"/>
    <w:rsid w:val="00092D29"/>
    <w:rPr>
      <w:rFonts w:ascii="Arial" w:hAnsi="Arial"/>
      <w:color w:val="0000FF"/>
      <w:spacing w:val="36"/>
      <w:sz w:val="26"/>
      <w:szCs w:val="26"/>
    </w:rPr>
  </w:style>
  <w:style w:type="paragraph" w:customStyle="1" w:styleId="Formatvorlageberschrift3Vor0ptNach0ptZeilenabstandeinf">
    <w:name w:val="Formatvorlage Überschrift 3 + Vor:  0 pt Nach:  0 pt Zeilenabstand:  einf..."/>
    <w:basedOn w:val="berschrift3"/>
    <w:autoRedefine/>
    <w:rsid w:val="00092D29"/>
    <w:pPr>
      <w:spacing w:before="0" w:after="0"/>
    </w:pPr>
    <w:rPr>
      <w:rFonts w:cs="Times New Roman"/>
      <w:sz w:val="24"/>
      <w:szCs w:val="20"/>
    </w:rPr>
  </w:style>
  <w:style w:type="table" w:styleId="HelleListe">
    <w:name w:val="Light List"/>
    <w:basedOn w:val="NormaleTabelle"/>
    <w:uiPriority w:val="61"/>
    <w:rsid w:val="00686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3A0F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F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F0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92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D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andy\Anwendungsdaten\Microsoft\Vorlagen\NormalQu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E6BC-BA8C-41E0-B7BE-D50B688B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NormalQuer</Template>
  <TotalTime>0</TotalTime>
  <Pages>2</Pages>
  <Words>466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HBS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Putler</dc:creator>
  <cp:keywords/>
  <dc:description/>
  <cp:lastModifiedBy>Hans Böckler Schule</cp:lastModifiedBy>
  <cp:revision>3</cp:revision>
  <cp:lastPrinted>2010-05-14T11:27:00Z</cp:lastPrinted>
  <dcterms:created xsi:type="dcterms:W3CDTF">2010-05-03T23:11:00Z</dcterms:created>
  <dcterms:modified xsi:type="dcterms:W3CDTF">2010-05-14T11:28:00Z</dcterms:modified>
</cp:coreProperties>
</file>